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awansuje do TOP 5 światowych producentów modułów DRAM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Dynamiczny wzrost o 12% rok do roku napędza ekspansję firmy na globalnym rynku pamięci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z dumą ogłasza awans na 5. miejsce w globalnym rankingu przychodów producentów modułów DRAM za 2024 rok. Raport opublikowało TrendForce – wiodącą agencja analityczna branży technologicznej.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przynosi wymierne rezultaty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Awans Patriot Memory to efekt konsekwentnej realizacji strategii wielosektorowej. Firma z powodzeniem odpowiedziała na rosnące zapotrzebowanie rynku, szczególnie w dynamicznie rozwijających się sektorach gamingu oraz systemów kontroli przemysłowej.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Osiągnięcie to jest tym bardziej znaczące, że następuje w okresie ożywienia całego rynku modułów DRAM.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osiągnięcia Patriot Memory: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Skok z 7. na 5. pozycję</w:t>
      </w:r>
      <w:r>
        <w:rPr>
          <w:rFonts w:ascii="calibri" w:hAnsi="calibri" w:eastAsia="calibri" w:cs="calibri"/>
          <w:sz w:val="24"/>
          <w:szCs w:val="24"/>
        </w:rPr>
        <w:t xml:space="preserve"> w prestiżowym rankingu globalnym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12% wzrost przychodów rok do roku</w:t>
      </w:r>
      <w:r>
        <w:rPr>
          <w:rFonts w:ascii="calibri" w:hAnsi="calibri" w:eastAsia="calibri" w:cs="calibri"/>
          <w:sz w:val="24"/>
          <w:szCs w:val="24"/>
        </w:rPr>
        <w:t xml:space="preserve"> - znacząco powyżej średniej rynkowej wynoszącej 7%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Skuteczna dywersyfikacja</w:t>
      </w:r>
      <w:r>
        <w:rPr>
          <w:rFonts w:ascii="calibri" w:hAnsi="calibri" w:eastAsia="calibri" w:cs="calibri"/>
          <w:sz w:val="24"/>
          <w:szCs w:val="24"/>
        </w:rPr>
        <w:t xml:space="preserve"> - sukces w trzech kluczowych segmentach: konsumenckim, gamingowym i przemysłowym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Ten sukces potwierdza zobowiązanie Patriot Memory do dostarczania najwyższej jakości produktów, innowacyjnych rozwiązań technologicznych oraz budowania zróżnicowanego portfolio odpowiadającego na potrzeby różnych segmentów rynku pamięci komputerowych.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2026-08-24T03:51:11+02:00</dcterms:created>
  <dcterms:modified xsi:type="dcterms:W3CDTF">2026-08-24T03:51:11+02:00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